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652" w:rsidRDefault="00D56FE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:rsidR="00FF6652" w:rsidRDefault="00D56FE8">
      <w:pPr>
        <w:pStyle w:val="10"/>
        <w:keepNext/>
        <w:keepLines/>
      </w:pPr>
      <w:bookmarkStart w:id="0" w:name="bookmark0"/>
      <w:r>
        <w:t>Развитие выносливости</w:t>
      </w:r>
      <w:bookmarkEnd w:id="0"/>
    </w:p>
    <w:p w:rsidR="00FF6652" w:rsidRDefault="00D56FE8">
      <w:pPr>
        <w:pStyle w:val="11"/>
        <w:ind w:firstLine="180"/>
        <w:jc w:val="both"/>
      </w:pPr>
      <w:r>
        <w:t>Под выносливостью понимают способность работать, не утомляясь, и противостоять утомлению, возникающему в процессе выполнения работы. Выносливость проявляется в двух основных формах:</w:t>
      </w:r>
    </w:p>
    <w:p w:rsidR="00FF6652" w:rsidRDefault="00D56FE8">
      <w:pPr>
        <w:pStyle w:val="11"/>
        <w:jc w:val="both"/>
      </w:pPr>
      <w:r>
        <w:t>в продолжительности работы на заданном уровне мощности до появления первых признаков выраженного утомления;</w:t>
      </w:r>
    </w:p>
    <w:p w:rsidR="00FF6652" w:rsidRDefault="00D56FE8">
      <w:pPr>
        <w:pStyle w:val="11"/>
      </w:pPr>
      <w:r>
        <w:t>в скорости снижения работоспособности при наступлении утомления.</w:t>
      </w:r>
    </w:p>
    <w:p w:rsidR="00FF6652" w:rsidRDefault="00D56FE8">
      <w:pPr>
        <w:pStyle w:val="11"/>
        <w:spacing w:after="340"/>
      </w:pPr>
      <w:r>
        <w:t>Являясь многофункциональным свойством человеческого организма, выносливость интегрирует в себе большое число разнообразных процессов, происходящих на различных уровнях: от клеточного до целого организма. Однако, как показывают результаты современных научных исследований, в большинстве случаев ведущая роль в проявлениях выносливости принадлежит факторам энергетического обмена. Исследователи из Каролинского института в Швеции выяснили, что длительные тренировки на выносливость в постоянном темпе вызывают эпигенетические изменения в мышечных клетках, а именно повышение мотивирования более 4000 генов, что в свою очередь проявляется улучшением метаболизма углеводов, повышением адаптации мышц и устранением воспаления. Также это может быть взаимосвязано с развитием мышечной памяти.</w:t>
      </w:r>
    </w:p>
    <w:p w:rsidR="00FF6652" w:rsidRDefault="00D56FE8">
      <w:pPr>
        <w:pStyle w:val="20"/>
        <w:keepNext/>
        <w:keepLines/>
        <w:ind w:firstLine="160"/>
        <w:jc w:val="both"/>
      </w:pPr>
      <w:bookmarkStart w:id="1" w:name="bookmark2"/>
      <w:r>
        <w:t>Виды выносливости</w:t>
      </w:r>
      <w:bookmarkEnd w:id="1"/>
    </w:p>
    <w:p w:rsidR="00FF6652" w:rsidRDefault="00D56FE8">
      <w:pPr>
        <w:pStyle w:val="11"/>
        <w:spacing w:after="340"/>
      </w:pPr>
      <w:r>
        <w:t>Различают общую и специальную выносливость. Под общей выносливостью понимают способность организма к продолжительному выполнению с высокой эффективностью любой работы, вовлекающей в действие многие мышечные группы и предъявляющей достаточно высокие требования к сердечно-сосудистой, дыхательной и центральной нервной системам.</w:t>
      </w:r>
    </w:p>
    <w:p w:rsidR="00FF6652" w:rsidRDefault="00D56FE8">
      <w:pPr>
        <w:pStyle w:val="11"/>
        <w:spacing w:after="340"/>
      </w:pPr>
      <w:r>
        <w:rPr>
          <w:b/>
          <w:bCs/>
        </w:rPr>
        <w:t xml:space="preserve">Специальная выносливость — </w:t>
      </w:r>
      <w:r>
        <w:t>это способность к длительному перенесению нагрузок, характерных для конкретного вида деятельности. Способность не только бороться с утомлением, но и выполнить поставленную задачу наиболее эффективно в условиях строго ограниченной дистанции или определенного времени.</w:t>
      </w:r>
    </w:p>
    <w:p w:rsidR="00FF6652" w:rsidRDefault="00D56FE8">
      <w:pPr>
        <w:pStyle w:val="20"/>
        <w:keepNext/>
        <w:keepLines/>
        <w:spacing w:after="340"/>
        <w:jc w:val="both"/>
      </w:pPr>
      <w:bookmarkStart w:id="2" w:name="bookmark4"/>
      <w:r>
        <w:t>Специальную выносливость разделяют на:</w:t>
      </w:r>
      <w:bookmarkEnd w:id="2"/>
    </w:p>
    <w:p w:rsidR="00FF6652" w:rsidRDefault="00D56FE8">
      <w:pPr>
        <w:pStyle w:val="11"/>
        <w:ind w:left="760" w:hanging="360"/>
      </w:pPr>
      <w:r>
        <w:t>» Скоростная выносливость (характеризуется способностью человека в течение длительного времени выполнять быстрые движения без утомления и нарушения техники);</w:t>
      </w:r>
    </w:p>
    <w:p w:rsidR="00FF6652" w:rsidRDefault="00D56FE8">
      <w:pPr>
        <w:pStyle w:val="11"/>
        <w:numPr>
          <w:ilvl w:val="0"/>
          <w:numId w:val="1"/>
        </w:numPr>
        <w:tabs>
          <w:tab w:val="left" w:pos="760"/>
        </w:tabs>
        <w:ind w:left="760" w:hanging="360"/>
      </w:pPr>
      <w:r>
        <w:t>Скоростно-силовая выносливость (характеризуется выполнением действий высокой активности силового характера в течение длительного времени);</w:t>
      </w:r>
    </w:p>
    <w:p w:rsidR="00FF6652" w:rsidRDefault="00D56FE8">
      <w:pPr>
        <w:pStyle w:val="11"/>
        <w:numPr>
          <w:ilvl w:val="0"/>
          <w:numId w:val="1"/>
        </w:numPr>
        <w:tabs>
          <w:tab w:val="left" w:pos="760"/>
        </w:tabs>
        <w:ind w:left="760" w:hanging="360"/>
      </w:pPr>
      <w:r>
        <w:t>Координационная выносливость (неоднократное повторение сложных технических и тактических действий);</w:t>
      </w:r>
    </w:p>
    <w:p w:rsidR="00FF6652" w:rsidRDefault="00D56FE8">
      <w:pPr>
        <w:pStyle w:val="11"/>
        <w:numPr>
          <w:ilvl w:val="0"/>
          <w:numId w:val="1"/>
        </w:numPr>
        <w:tabs>
          <w:tab w:val="left" w:pos="760"/>
        </w:tabs>
        <w:ind w:left="760" w:hanging="360"/>
      </w:pPr>
      <w:r>
        <w:t>Силовая выносливость (указывает на мышечную способность выполнять тяжелые упражнения в течение длительного времени без видимых технических нарушений. Такой вид выносливости показывает способность мышц к</w:t>
      </w:r>
      <w:r>
        <w:br w:type="page"/>
      </w:r>
      <w:r>
        <w:lastRenderedPageBreak/>
        <w:t>повторному сокращению через минимальный отрезок времени); Силовая выносливость имеет два типа: динамическая и статическая.</w:t>
      </w:r>
    </w:p>
    <w:p w:rsidR="00FF6652" w:rsidRDefault="00D56FE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EFE" stroked="f"/>
            </w:pict>
          </mc:Fallback>
        </mc:AlternateContent>
      </w:r>
    </w:p>
    <w:p w:rsidR="00FF6652" w:rsidRDefault="00D56FE8">
      <w:pPr>
        <w:pStyle w:val="11"/>
        <w:ind w:firstLine="180"/>
        <w:jc w:val="both"/>
      </w:pPr>
      <w:r>
        <w:t>Динамическая силовая выносливость характеризуется выполнением тяжелых мышечных упражнений в относительно небыстром темпе, но достаточно продолжительное время.</w:t>
      </w:r>
    </w:p>
    <w:p w:rsidR="00FF6652" w:rsidRDefault="00D56FE8">
      <w:pPr>
        <w:pStyle w:val="11"/>
      </w:pPr>
      <w:r>
        <w:t>Статическая выносливость позволяет поддерживать мышечные напряжения достаточно долгий период без изменения позы.</w:t>
      </w:r>
    </w:p>
    <w:p w:rsidR="00FF6652" w:rsidRDefault="00D56FE8">
      <w:pPr>
        <w:pStyle w:val="11"/>
        <w:ind w:firstLine="180"/>
      </w:pPr>
      <w:r>
        <w:t>Выносливость обеспечивается повышенными функциональными возможностями организма. Она обусловливается многими факторами, но прежде всего деятельностью коры головного мозга, определяющей и регулирующей состояние центральной нервной системы (ЦНС) и работоспособностью всех других органов и систем, в том числе и энергетической. ЦНС, ее высшие нервные центры определяют работоспособность мышц, слаженность функций всех органов и систем, выполнение движений и действий спортсмена. ЦНС в этом отношении обладает большими возможностями. В процессе тренировки на выносливость совершенствуется вся система нервных процессов, необходимая для выполнения требуемой работы, улучшения координации функций органов и систем, экономизации их деятельности. Наряду с этим нервные клетки головного мозга повышают свою способность работать дольше, не снижая интенсивности, сами становятся выносливее.</w:t>
      </w:r>
    </w:p>
    <w:p w:rsidR="00FF6652" w:rsidRDefault="00D56FE8">
      <w:pPr>
        <w:pStyle w:val="11"/>
        <w:spacing w:after="320"/>
        <w:ind w:firstLine="180"/>
      </w:pPr>
      <w:r>
        <w:t>Наиболее важные факторы, определяющие общую выносливость, — это процессы энергообеспечения организма: аэробный (с участием кислорода) и анаэробный (без участия кислорода). В спортивной практике термин «аэробная работоспособность» рассматривается как синоним понятия «общая выносливость», а термин «анаэробная выносливость» совпадает по своему значению с понятием так называемой «скоростной выносливости».</w:t>
      </w:r>
    </w:p>
    <w:p w:rsidR="00FF6652" w:rsidRDefault="00D56FE8">
      <w:pPr>
        <w:pStyle w:val="20"/>
        <w:keepNext/>
        <w:keepLines/>
        <w:spacing w:line="254" w:lineRule="auto"/>
        <w:jc w:val="both"/>
      </w:pPr>
      <w:bookmarkStart w:id="3" w:name="bookmark6"/>
      <w:r>
        <w:t>Аэробная и анаэробная выносливость.</w:t>
      </w:r>
      <w:bookmarkEnd w:id="3"/>
    </w:p>
    <w:p w:rsidR="00FF6652" w:rsidRDefault="00D56FE8">
      <w:pPr>
        <w:pStyle w:val="11"/>
        <w:spacing w:line="254" w:lineRule="auto"/>
      </w:pPr>
      <w:r>
        <w:rPr>
          <w:b/>
          <w:bCs/>
        </w:rPr>
        <w:t xml:space="preserve">Аэробная выносливость </w:t>
      </w:r>
      <w:r>
        <w:t>- способность выполнять нагрузку в аэробном режиме (ниже лактатного порога). Связана с функцией сердечно-сосудистой системы.</w:t>
      </w:r>
    </w:p>
    <w:p w:rsidR="00FF6652" w:rsidRDefault="00D56FE8">
      <w:pPr>
        <w:pStyle w:val="11"/>
        <w:spacing w:line="254" w:lineRule="auto"/>
      </w:pPr>
      <w:r>
        <w:t>Анаэробная выносливость - способность выполнять нагрузку в анаэробном и максимальном тренировочном режиме (выше лактатного порога). Связана с функцией мышц буферизовать молочную кислоту.</w:t>
      </w:r>
    </w:p>
    <w:p w:rsidR="00FF6652" w:rsidRDefault="00D56FE8">
      <w:pPr>
        <w:pStyle w:val="11"/>
        <w:spacing w:line="254" w:lineRule="auto"/>
      </w:pPr>
      <w:r>
        <w:t>плакатная анаэробная, фосгенная (обеспечивается за счет энергии распада АТФ и КФ). Алактатная анаэробная работоспособность оценивается по величине алактатной фракции кислородного долга, содержанию неорганического фосфора в крови, значению максимальной анаэробной мощности.</w:t>
      </w:r>
    </w:p>
    <w:p w:rsidR="00FF6652" w:rsidRDefault="00D56FE8">
      <w:pPr>
        <w:pStyle w:val="11"/>
        <w:spacing w:line="254" w:lineRule="auto"/>
      </w:pPr>
      <w:r>
        <w:t>латаная анаэробная, гликолитическая (обеспечивается за счет энергии, образующейся в процессе анаэробного гликолиза). Лактатная анаэробная работоспособность оценивается по максимальной величине кислородного долга, лактатной его фракции, максимальному накоплению лактона в крови, сдвигу параметров кислотно-щелочного равновесия крови.</w:t>
      </w:r>
    </w:p>
    <w:p w:rsidR="00FF6652" w:rsidRDefault="00D56FE8">
      <w:pPr>
        <w:pStyle w:val="11"/>
        <w:spacing w:after="160" w:line="240" w:lineRule="auto"/>
      </w:pPr>
      <w:r>
        <w:t>Таблица Фокса-Хаскела показывает зависимость между аэробной (светло-оранжевый) и анаэробной (темно-оранжевый) нагрузкой и пульсом.</w:t>
      </w:r>
      <w:r>
        <w:br w:type="page"/>
      </w:r>
    </w:p>
    <w:p w:rsidR="00FF6652" w:rsidRDefault="00D56FE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EFEFE" stroked="f"/>
            </w:pict>
          </mc:Fallback>
        </mc:AlternateContent>
      </w:r>
    </w:p>
    <w:p w:rsidR="00FF6652" w:rsidRDefault="00D56FE8">
      <w:pPr>
        <w:pStyle w:val="20"/>
        <w:keepNext/>
        <w:keepLines/>
        <w:spacing w:line="254" w:lineRule="auto"/>
      </w:pPr>
      <w:bookmarkStart w:id="4" w:name="bookmark8"/>
      <w:r>
        <w:t>Оцениваемые показатели:</w:t>
      </w:r>
      <w:bookmarkEnd w:id="4"/>
    </w:p>
    <w:p w:rsidR="00FF6652" w:rsidRDefault="00D56FE8">
      <w:pPr>
        <w:pStyle w:val="11"/>
        <w:spacing w:line="254" w:lineRule="auto"/>
      </w:pPr>
      <w:r>
        <w:t>Порог анаэробного обмена (ПАНО)</w:t>
      </w:r>
    </w:p>
    <w:p w:rsidR="00FF6652" w:rsidRDefault="00D56FE8">
      <w:pPr>
        <w:pStyle w:val="11"/>
        <w:spacing w:line="254" w:lineRule="auto"/>
      </w:pPr>
      <w:r>
        <w:t xml:space="preserve">Максимальное потребление кислорода </w:t>
      </w:r>
      <w:r w:rsidRPr="00D56FE8">
        <w:rPr>
          <w:lang w:eastAsia="en-US" w:bidi="en-US"/>
        </w:rPr>
        <w:t>(</w:t>
      </w:r>
      <w:r>
        <w:rPr>
          <w:lang w:val="en-US" w:eastAsia="en-US" w:bidi="en-US"/>
        </w:rPr>
        <w:t>VO</w:t>
      </w:r>
      <w:r w:rsidRPr="00D56FE8">
        <w:rPr>
          <w:lang w:eastAsia="en-US" w:bidi="en-US"/>
        </w:rPr>
        <w:t xml:space="preserve">2 </w:t>
      </w:r>
      <w:r>
        <w:rPr>
          <w:lang w:val="en-US" w:eastAsia="en-US" w:bidi="en-US"/>
        </w:rPr>
        <w:t>max</w:t>
      </w:r>
      <w:r w:rsidRPr="00D56FE8">
        <w:rPr>
          <w:lang w:eastAsia="en-US" w:bidi="en-US"/>
        </w:rPr>
        <w:t>)</w:t>
      </w:r>
    </w:p>
    <w:p w:rsidR="00FF6652" w:rsidRDefault="00D56FE8">
      <w:pPr>
        <w:pStyle w:val="11"/>
        <w:spacing w:line="254" w:lineRule="auto"/>
      </w:pPr>
      <w:r>
        <w:t>Кислородный эквивалент работы (КЭР)</w:t>
      </w:r>
    </w:p>
    <w:p w:rsidR="00FF6652" w:rsidRDefault="00D56FE8">
      <w:pPr>
        <w:pStyle w:val="11"/>
        <w:spacing w:line="254" w:lineRule="auto"/>
      </w:pPr>
      <w:r>
        <w:t>Эффективность использования кислорода</w:t>
      </w:r>
    </w:p>
    <w:p w:rsidR="00FF6652" w:rsidRDefault="00D56FE8">
      <w:pPr>
        <w:pStyle w:val="11"/>
        <w:spacing w:line="254" w:lineRule="auto"/>
      </w:pPr>
      <w:r>
        <w:t>Методы определения физической работоспособности</w:t>
      </w:r>
    </w:p>
    <w:p w:rsidR="00FF6652" w:rsidRDefault="00D56FE8">
      <w:pPr>
        <w:pStyle w:val="11"/>
        <w:spacing w:line="254" w:lineRule="auto"/>
      </w:pPr>
      <w:r>
        <w:t>Тренировка. Для развития аэробной выносливости проводятся тренировки на уровне (или немного выше) анаэробного (лактатного) порога. Анаэробная выносливость развивается при высокоинтенсивных и интервальных тренировках.</w:t>
      </w:r>
    </w:p>
    <w:p w:rsidR="00FF6652" w:rsidRDefault="00D56FE8">
      <w:pPr>
        <w:pStyle w:val="11"/>
        <w:spacing w:after="360" w:line="254" w:lineRule="auto"/>
      </w:pPr>
      <w:r>
        <w:rPr>
          <w:b/>
          <w:bCs/>
        </w:rPr>
        <w:t>Подробнее: составление плана беговых тренировок.</w:t>
      </w:r>
    </w:p>
    <w:p w:rsidR="00FF6652" w:rsidRDefault="00D56FE8">
      <w:pPr>
        <w:pStyle w:val="11"/>
      </w:pPr>
      <w:r>
        <w:rPr>
          <w:b/>
          <w:bCs/>
        </w:rPr>
        <w:t>Тренировочные зоны</w:t>
      </w:r>
    </w:p>
    <w:p w:rsidR="00FF6652" w:rsidRDefault="00D56FE8">
      <w:pPr>
        <w:pStyle w:val="11"/>
      </w:pPr>
      <w:r>
        <w:t xml:space="preserve">Для начала вам необходимо рассчитать собственный показатель максимальной частоты сердечных сокращений </w:t>
      </w:r>
      <w:r w:rsidRPr="00D56FE8">
        <w:rPr>
          <w:lang w:eastAsia="en-US" w:bidi="en-US"/>
        </w:rPr>
        <w:t>(</w:t>
      </w:r>
      <w:r>
        <w:rPr>
          <w:lang w:val="en-US" w:eastAsia="en-US" w:bidi="en-US"/>
        </w:rPr>
        <w:t>MHR</w:t>
      </w:r>
      <w:r w:rsidRPr="00D56FE8">
        <w:rPr>
          <w:lang w:eastAsia="en-US" w:bidi="en-US"/>
        </w:rPr>
        <w:t xml:space="preserve"> </w:t>
      </w:r>
      <w:r>
        <w:t>или МЧСС). Это можно сделать самостоятельно или с помощью монитора. Обычные формулы (для мужчин: 220 - возраст; для женщин: 226 - возраст) не подходят для тренированных людей. Исследования пульса у профессиональных и непрофессиональных спортсменов показывают, насколько может быть велик разрыв в показателях между ними и их ровесниками, которые не занимаются спортом.</w:t>
      </w:r>
    </w:p>
    <w:p w:rsidR="00FF6652" w:rsidRDefault="00D56FE8">
      <w:pPr>
        <w:pStyle w:val="11"/>
      </w:pPr>
      <w:r>
        <w:rPr>
          <w:b/>
          <w:bCs/>
        </w:rPr>
        <w:t>Средства и методы развития общей выносливости.</w:t>
      </w:r>
    </w:p>
    <w:p w:rsidR="00FF6652" w:rsidRDefault="00D56FE8">
      <w:pPr>
        <w:pStyle w:val="11"/>
      </w:pPr>
      <w:r>
        <w:t>Для развития выносливости применяются разнообразные методы тренировки, которые разделяются на непрерывные и прерывные методы выполнения упражнения. Каждый из них имеет свои особенности и используется для совершенствования тех или иных компонентов выносливости в зависимости от параметров применяемых упражнений. Варьируя видом упражнений, их продолжительностью и интенсивностью, количеством повторений, а также продолжительностью и характером отдыха, можно менять физиологическую направленность выполняемой работы.</w:t>
      </w:r>
    </w:p>
    <w:p w:rsidR="00FF6652" w:rsidRDefault="00D56FE8">
      <w:pPr>
        <w:pStyle w:val="11"/>
        <w:ind w:firstLine="180"/>
      </w:pPr>
      <w:r>
        <w:t>Равномерный непрерывный метод заключается в однократном равномерном выполнении упражнений малой и умеренной мощности продолжительностью от 15 — 30 мин и до 1—3 ч. Этим методом развивают аэробные способности.</w:t>
      </w:r>
    </w:p>
    <w:p w:rsidR="00FF6652" w:rsidRDefault="00D56FE8">
      <w:pPr>
        <w:pStyle w:val="11"/>
        <w:ind w:firstLine="180"/>
      </w:pPr>
      <w:r>
        <w:t>Переменный непрерывный метод отличается периодическим изменением интенсивности непрерывно выполняемой работы. Организм при этом работает в смешанном аэробно-анаэробном режиме. Метод предназначен для развития как специальной, так и общей выносливости. Он позволяет развивать аэробные возможности организма, способность переносить гипоксические состояния, периодически возникающие в ходе выполнения ускорений и устраняемые при последующем снижении интенсивности упражнения, приучает занимающихся «терпеть», воспитывает волевые качества.</w:t>
      </w:r>
    </w:p>
    <w:p w:rsidR="00FF6652" w:rsidRDefault="00D56FE8">
      <w:pPr>
        <w:pStyle w:val="11"/>
        <w:ind w:firstLine="180"/>
      </w:pPr>
      <w:r>
        <w:t xml:space="preserve">Повторный метод характеризуется применением как стандартных, так и различных по длине и интенсивности отрезков дистанции, повторяющихся через заранее не запланированные </w:t>
      </w:r>
      <w:r w:rsidR="003D37D5">
        <w:t xml:space="preserve">промежутки отдыха. Скорость бега </w:t>
      </w:r>
      <w:bookmarkStart w:id="5" w:name="_GoBack"/>
      <w:bookmarkEnd w:id="5"/>
      <w:r>
        <w:t>и длина отдельных отрезков могут быть одинаковыми, прогрессирующими и регрессирующими.</w:t>
      </w:r>
    </w:p>
    <w:p w:rsidR="00FF6652" w:rsidRDefault="00D56FE8">
      <w:pPr>
        <w:pStyle w:val="11"/>
      </w:pPr>
      <w:r>
        <w:t>Интервалы отдыха произвольны. Субъективные ощущения готовности бегуна к следующей нагрузке определяют длительность интервалов отдыха. При этом не</w:t>
      </w:r>
      <w:r>
        <w:br w:type="page"/>
      </w:r>
      <w:r>
        <w:lastRenderedPageBreak/>
        <w:t>обязательно дожидаться полного восстановления работоспособности. Главное — выполнить нагрузку с определенным количеством повторений и запланированной скоростью.</w:t>
      </w:r>
    </w:p>
    <w:p w:rsidR="00FF6652" w:rsidRDefault="00D56FE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9" fillcolor="#FEFEFE" stroked="f"/>
            </w:pict>
          </mc:Fallback>
        </mc:AlternateContent>
      </w:r>
    </w:p>
    <w:p w:rsidR="00FF6652" w:rsidRDefault="00D56FE8">
      <w:pPr>
        <w:pStyle w:val="11"/>
        <w:spacing w:line="254" w:lineRule="auto"/>
        <w:ind w:firstLine="140"/>
      </w:pPr>
      <w:r>
        <w:t>Интервальный метод тренировки заключается в дозированном повторном выполнении упражнений относительно небольшой продолжительности (до 2 мин) через строго определенные интервалы отдыха, которые могут дозироваться временем, расстоянием, уровнем физиологических показателей (ЧСС). Этот метод обычно используют для развития специфической выносливости к какой-либо определенной работе. Им можно развивать как анаэробные, так и аэробные компоненты выносливости.</w:t>
      </w:r>
    </w:p>
    <w:p w:rsidR="00FF6652" w:rsidRDefault="00D56FE8">
      <w:pPr>
        <w:pStyle w:val="11"/>
        <w:spacing w:line="254" w:lineRule="auto"/>
        <w:ind w:firstLine="140"/>
      </w:pPr>
      <w:r>
        <w:t>Общая выносливость является основой поддержания высокой физической работоспособности в легкой атлетике, она обеспечивает переносимость высоких объемов тренировочных нагрузок, т. е. физическую работоспособность человека.</w:t>
      </w:r>
    </w:p>
    <w:p w:rsidR="00FF6652" w:rsidRDefault="00D56FE8">
      <w:pPr>
        <w:pStyle w:val="11"/>
        <w:spacing w:line="254" w:lineRule="auto"/>
      </w:pPr>
      <w:r>
        <w:rPr>
          <w:b/>
          <w:bCs/>
        </w:rPr>
        <w:t>Построение тренировок для развития выносливости</w:t>
      </w:r>
    </w:p>
    <w:p w:rsidR="00FF6652" w:rsidRDefault="00D56FE8">
      <w:pPr>
        <w:pStyle w:val="11"/>
        <w:spacing w:line="254" w:lineRule="auto"/>
      </w:pPr>
      <w:r>
        <w:t>Начиная работу по развитию выносливости, необходимо придерживаться определенной последовательности построения тренировок.</w:t>
      </w:r>
    </w:p>
    <w:p w:rsidR="00FF6652" w:rsidRDefault="00D56FE8">
      <w:pPr>
        <w:pStyle w:val="11"/>
        <w:spacing w:line="254" w:lineRule="auto"/>
        <w:ind w:firstLine="140"/>
      </w:pPr>
      <w:r>
        <w:t>На начальном этапе необходимо сосредоточиться на развитии аэробных возможностей, совершенствовании функций сердечно-сосудистой и дыхательной систем, укреплении опорно-двигательного аппарата, т.е. развитии общей выносливости.</w:t>
      </w:r>
    </w:p>
    <w:p w:rsidR="00FF6652" w:rsidRDefault="00D56FE8">
      <w:pPr>
        <w:pStyle w:val="11"/>
        <w:spacing w:line="254" w:lineRule="auto"/>
        <w:ind w:firstLine="140"/>
      </w:pPr>
      <w:r>
        <w:t>На втором этапе следует увеличить объем нагрузок в смешанном аэробно</w:t>
      </w:r>
      <w:r>
        <w:softHyphen/>
        <w:t>-анаэробном режиме.</w:t>
      </w:r>
    </w:p>
    <w:p w:rsidR="00FF6652" w:rsidRDefault="00D56FE8">
      <w:pPr>
        <w:pStyle w:val="11"/>
        <w:spacing w:line="254" w:lineRule="auto"/>
        <w:ind w:firstLine="140"/>
      </w:pPr>
      <w:r>
        <w:t>На третьем этапе увеличить объем нагрузок за счет применения более интенсивных упражнений, выполняемых методами интервальной и повторной работы в смешанном аэробно анаэробном и анаэробном режимах, и избирательное воздействие на отдельные компоненты специальной выносливости.</w:t>
      </w:r>
    </w:p>
    <w:p w:rsidR="00FF6652" w:rsidRDefault="00D56FE8">
      <w:pPr>
        <w:pStyle w:val="11"/>
        <w:spacing w:line="254" w:lineRule="auto"/>
        <w:ind w:firstLine="140"/>
      </w:pPr>
      <w:r>
        <w:t>Развитие выносливости — важная составная часть их всесторонней физической подготовки. Дети хорошо адаптируются к работе аэробного характера, в результате чего у них повышаются возможности кислородно-транспортной системы, взрослые должны это делать более постепенно. Детский и подростковый возраст наиболее благоприятен для совершенствования общей выносливости. В этот период закладываются основы для последующих тренировок с большим объемом и высокой интенсивностью.</w:t>
      </w:r>
    </w:p>
    <w:p w:rsidR="00FF6652" w:rsidRDefault="00D56FE8">
      <w:pPr>
        <w:pStyle w:val="11"/>
        <w:spacing w:line="254" w:lineRule="auto"/>
        <w:ind w:firstLine="140"/>
      </w:pPr>
      <w:r>
        <w:t>У подростков 13 —16 лет уровень общей физической работоспособности за счет неэкономичного функционирования сердечно-сосудистой системы ниже, чем у детей 10—12 лет и даже 7—9 лет. В связи с этим необходимо строго дозировать нагрузки, направленные на развитие выносливости, и не допускать формирования учебно</w:t>
      </w:r>
      <w:r>
        <w:softHyphen/>
        <w:t>-тренировочных групп детей с разным стажем занятий.</w:t>
      </w:r>
    </w:p>
    <w:p w:rsidR="00FF6652" w:rsidRDefault="00D56FE8">
      <w:pPr>
        <w:pStyle w:val="11"/>
        <w:spacing w:line="254" w:lineRule="auto"/>
        <w:ind w:firstLine="140"/>
      </w:pPr>
      <w:r>
        <w:t>Систематическое использование тренировочных заданий, предъявляющих значительные требования к скоростной выносливости, может быть оправдано только у взрослых при наличии хорошо развитой общей выносливости. Сказанное не означает, что в тренировке юных спортсменов не может быть упражнений анаэробного характера, но объем их не должен быть значительным. Для повышения скоростной выносливости используют: бег на отрезках от 200 до 800 м, бег в гору, эстафеты, преодоление полосы препятствий, челночный бег, игровые упражнения.</w:t>
      </w:r>
      <w:r>
        <w:br w:type="page"/>
      </w:r>
    </w:p>
    <w:p w:rsidR="00FF6652" w:rsidRDefault="00D56FE8">
      <w:pPr>
        <w:pStyle w:val="20"/>
        <w:keepNext/>
        <w:keepLines/>
      </w:pPr>
      <w:bookmarkStart w:id="6" w:name="bookmark10"/>
      <w:r>
        <w:lastRenderedPageBreak/>
        <w:t>Упражнения должны отвечать следующим требованиям:</w:t>
      </w:r>
      <w:bookmarkEnd w:id="6"/>
    </w:p>
    <w:p w:rsidR="00FF6652" w:rsidRDefault="00D56FE8">
      <w:pPr>
        <w:pStyle w:val="11"/>
      </w:pPr>
      <w:r>
        <w:t>большая (ЧСС 160 —180 уд./мин) и субмаксимальная (ЧСС 180 уд./мин) интенсивность; продолжительность от 30 с до 2 мин;</w:t>
      </w:r>
    </w:p>
    <w:p w:rsidR="00FF6652" w:rsidRDefault="00D56FE8">
      <w:pPr>
        <w:pStyle w:val="11"/>
      </w:pPr>
      <w:r>
        <w:t>интервалы отдыха, постоянно сокращающиеся, от 3 — 5 мин до 1 мин между повторениями и до 10 мин между сериями, отдых — пассивный;</w:t>
      </w:r>
    </w:p>
    <w:p w:rsidR="00FF6652" w:rsidRDefault="00D56FE8">
      <w:pPr>
        <w:pStyle w:val="11"/>
      </w:pPr>
      <w:r>
        <w:t>число повторений в серии 3 — 5, число серий — 1 — 3. Упражнения для развития выносливости целесообразно планировать на вторую часть занятия.</w:t>
      </w:r>
    </w:p>
    <w:p w:rsidR="00FF6652" w:rsidRDefault="00D56FE8">
      <w:pPr>
        <w:pStyle w:val="11"/>
      </w:pPr>
      <w:r>
        <w:t>Эффективными средствами развития общей выносливости у детей являются длительный бег, кроссы, различные игры и игровые задания. Чаще всего используется бег в равномерном темпе с относительно невысокой скоростью, продолжительность которого постепенно возрастает от 5 —8 до 30 — 60 мин.</w:t>
      </w:r>
    </w:p>
    <w:p w:rsidR="00FF6652" w:rsidRDefault="00D56FE8">
      <w:pPr>
        <w:pStyle w:val="11"/>
        <w:ind w:firstLine="340"/>
        <w:jc w:val="both"/>
      </w:pPr>
      <w:r>
        <w:t>На спортивных занятиях с детьми допустимы следующие объемы беговой нагрузки: 11 — 12 лет — до 12 км в одном занятии, для подростков 13 —14 лет — до 18 км.</w:t>
      </w:r>
    </w:p>
    <w:p w:rsidR="00FF6652" w:rsidRDefault="00D56FE8">
      <w:pPr>
        <w:pStyle w:val="11"/>
        <w:ind w:firstLine="500"/>
      </w:pPr>
      <w:r>
        <w:t>Для развития выносливости широко используются тренировочные средства, дающие возможность существенно повысить функциональные возможности организма без применения большого объема работы, максимально приближенной по характеру к соревновательной деятельности.</w:t>
      </w:r>
    </w:p>
    <w:p w:rsidR="00FF6652" w:rsidRDefault="00D56FE8">
      <w:pPr>
        <w:pStyle w:val="11"/>
        <w:ind w:firstLine="720"/>
        <w:jc w:val="both"/>
      </w:pPr>
      <w:r>
        <w:t xml:space="preserve">Основными методами воспитания выносливости являются: равномерный метод тренировки, различные варианты переменного, игровой </w:t>
      </w:r>
      <w:r>
        <w:rPr>
          <w:color w:val="625F61"/>
        </w:rPr>
        <w:t xml:space="preserve">и </w:t>
      </w:r>
      <w:r>
        <w:t xml:space="preserve">круговой методы. Не следует отдавать предпочтение какому-то одному методу воспитания выносливости. Они должны оптимально сочетаться в течение всего периода подготовки. В процессе воспитания общей выносливости большое внимание необходимо уделять круговому методу, который позволяет эффективно развивать и другие двигательные качества, а также обеспечивает высокую плотность и эмоциональность занятий. Круговой метод целесообразно сочетать с бегом в различных вариантах, особенно в игровой </w:t>
      </w:r>
      <w:r>
        <w:rPr>
          <w:color w:val="625F61"/>
        </w:rPr>
        <w:t xml:space="preserve">и </w:t>
      </w:r>
      <w:r>
        <w:t xml:space="preserve">соревновательной формах. Также он позволяет индивидуализировать объем </w:t>
      </w:r>
      <w:r>
        <w:rPr>
          <w:color w:val="625F61"/>
        </w:rPr>
        <w:t xml:space="preserve">нагрузки. </w:t>
      </w:r>
      <w:r>
        <w:rPr>
          <w:b/>
          <w:bCs/>
        </w:rPr>
        <w:t xml:space="preserve">При выполнении упражнений, направленных на воспитание </w:t>
      </w:r>
      <w:r>
        <w:rPr>
          <w:b/>
          <w:bCs/>
          <w:color w:val="625F61"/>
        </w:rPr>
        <w:t xml:space="preserve">общей выносливости, </w:t>
      </w:r>
      <w:r>
        <w:rPr>
          <w:b/>
          <w:bCs/>
        </w:rPr>
        <w:t xml:space="preserve">следует ориентироваться на следующие пять компонентов нагрузки: </w:t>
      </w:r>
      <w:r>
        <w:rPr>
          <w:i/>
          <w:iCs/>
        </w:rPr>
        <w:t>интенсивность упражнения (скорость передвижения); продолжительность упражнения; длительность отдыха; характер отдыха;</w:t>
      </w:r>
    </w:p>
    <w:p w:rsidR="00FF6652" w:rsidRDefault="00D56FE8">
      <w:pPr>
        <w:pStyle w:val="11"/>
      </w:pPr>
      <w:r>
        <w:rPr>
          <w:i/>
          <w:iCs/>
        </w:rPr>
        <w:t>число повторений отрезков дистанции.</w:t>
      </w:r>
    </w:p>
    <w:p w:rsidR="00FF6652" w:rsidRDefault="00D56FE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8" fillcolor="#FEFEFE" stroked="f"/>
            </w:pict>
          </mc:Fallback>
        </mc:AlternateContent>
      </w:r>
    </w:p>
    <w:p w:rsidR="00FF6652" w:rsidRDefault="00D56FE8">
      <w:pPr>
        <w:pStyle w:val="11"/>
      </w:pPr>
      <w:r>
        <w:t xml:space="preserve">По мере роста уровня общей выносливости все больше внимания уделяется развитию специальной выносливости — способности эффективно выполнять специфическую нагрузку в течение времени, ограниченного специализацией. Это возможно благодаря преодолению изменений во внутренней среде организма, в соответствии </w:t>
      </w:r>
      <w:r>
        <w:rPr>
          <w:color w:val="625F61"/>
        </w:rPr>
        <w:t xml:space="preserve">с </w:t>
      </w:r>
      <w:r>
        <w:t>индивидуальной устойчивостью спортсмена к утомлению. Методы развития специальной выносливости подбирают в соответствии со специализацией спортсмена. К основным методам относятся: переменный, интервальный, повторный, соревновательный. Одной из важнейших задач развития специальной выносливости является повышение анаэробных возможностей организма, что достигается путем целостного прохождения соревновательной дистанции или многократного выполнения соревновательного упражнения.</w:t>
      </w:r>
    </w:p>
    <w:sectPr w:rsidR="00FF6652">
      <w:pgSz w:w="11900" w:h="16840"/>
      <w:pgMar w:top="559" w:right="564" w:bottom="634" w:left="795" w:header="131" w:footer="2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FA5" w:rsidRDefault="00D56FE8">
      <w:r>
        <w:separator/>
      </w:r>
    </w:p>
  </w:endnote>
  <w:endnote w:type="continuationSeparator" w:id="0">
    <w:p w:rsidR="008B2FA5" w:rsidRDefault="00D56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52" w:rsidRDefault="00FF6652"/>
  </w:footnote>
  <w:footnote w:type="continuationSeparator" w:id="0">
    <w:p w:rsidR="00FF6652" w:rsidRDefault="00FF66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464B9"/>
    <w:multiLevelType w:val="multilevel"/>
    <w:tmpl w:val="A1EAFB6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45424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52"/>
    <w:rsid w:val="003D37D5"/>
    <w:rsid w:val="008B2FA5"/>
    <w:rsid w:val="00D56FE8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7E96"/>
  <w15:docId w15:val="{B8D1ED4D-E281-4BDC-AD79-8AC36423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454243"/>
      <w:sz w:val="40"/>
      <w:szCs w:val="40"/>
      <w:u w:val="none"/>
    </w:rPr>
  </w:style>
  <w:style w:type="character" w:customStyle="1" w:styleId="a3">
    <w:name w:val="Основной текст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54243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color w:val="454243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pacing w:after="380"/>
      <w:jc w:val="center"/>
      <w:outlineLvl w:val="0"/>
    </w:pPr>
    <w:rPr>
      <w:rFonts w:ascii="Segoe UI" w:eastAsia="Segoe UI" w:hAnsi="Segoe UI" w:cs="Segoe UI"/>
      <w:color w:val="454243"/>
      <w:sz w:val="40"/>
      <w:szCs w:val="40"/>
    </w:rPr>
  </w:style>
  <w:style w:type="paragraph" w:customStyle="1" w:styleId="11">
    <w:name w:val="Основной текст1"/>
    <w:basedOn w:val="a"/>
    <w:link w:val="a3"/>
    <w:pPr>
      <w:spacing w:line="257" w:lineRule="auto"/>
    </w:pPr>
    <w:rPr>
      <w:rFonts w:ascii="Calibri" w:eastAsia="Calibri" w:hAnsi="Calibri" w:cs="Calibri"/>
      <w:color w:val="454243"/>
      <w:sz w:val="26"/>
      <w:szCs w:val="26"/>
    </w:rPr>
  </w:style>
  <w:style w:type="paragraph" w:customStyle="1" w:styleId="20">
    <w:name w:val="Заголовок №2"/>
    <w:basedOn w:val="a"/>
    <w:link w:val="2"/>
    <w:pPr>
      <w:spacing w:line="257" w:lineRule="auto"/>
      <w:outlineLvl w:val="1"/>
    </w:pPr>
    <w:rPr>
      <w:rFonts w:ascii="Calibri" w:eastAsia="Calibri" w:hAnsi="Calibri" w:cs="Calibri"/>
      <w:b/>
      <w:bCs/>
      <w:color w:val="45424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2061</Words>
  <Characters>11752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001</cp:lastModifiedBy>
  <cp:revision>3</cp:revision>
  <dcterms:created xsi:type="dcterms:W3CDTF">2021-03-11T16:49:00Z</dcterms:created>
  <dcterms:modified xsi:type="dcterms:W3CDTF">2021-03-11T16:51:00Z</dcterms:modified>
</cp:coreProperties>
</file>